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76F" w:rsidRPr="00E72FFD" w:rsidRDefault="008A54E4" w:rsidP="00E1420B">
      <w:pPr>
        <w:jc w:val="center"/>
        <w:rPr>
          <w:b/>
          <w:sz w:val="18"/>
          <w:szCs w:val="18"/>
        </w:rPr>
      </w:pPr>
      <w:r w:rsidRPr="00E72FFD">
        <w:rPr>
          <w:b/>
          <w:sz w:val="18"/>
          <w:szCs w:val="18"/>
        </w:rPr>
        <w:t xml:space="preserve">Beknopte gebruikersinformatie </w:t>
      </w:r>
      <w:proofErr w:type="spellStart"/>
      <w:r w:rsidRPr="00E72FFD">
        <w:rPr>
          <w:b/>
          <w:sz w:val="18"/>
          <w:szCs w:val="18"/>
        </w:rPr>
        <w:t>Dermabond</w:t>
      </w:r>
      <w:proofErr w:type="spellEnd"/>
      <w:r w:rsidRPr="00E72FFD">
        <w:rPr>
          <w:b/>
          <w:sz w:val="18"/>
          <w:szCs w:val="18"/>
        </w:rPr>
        <w:t xml:space="preserve"> Huidlijm</w:t>
      </w:r>
    </w:p>
    <w:p w:rsidR="00E1420B" w:rsidRPr="00E72FFD" w:rsidRDefault="008A54E4">
      <w:pPr>
        <w:rPr>
          <w:b/>
          <w:sz w:val="18"/>
          <w:szCs w:val="18"/>
        </w:rPr>
      </w:pPr>
      <w:r w:rsidRPr="00E72FFD">
        <w:rPr>
          <w:b/>
          <w:sz w:val="18"/>
          <w:szCs w:val="18"/>
        </w:rPr>
        <w:t>Beschrijving:</w:t>
      </w:r>
    </w:p>
    <w:p w:rsidR="008A54E4" w:rsidRPr="00E72FFD" w:rsidRDefault="008A54E4">
      <w:pPr>
        <w:rPr>
          <w:sz w:val="18"/>
          <w:szCs w:val="18"/>
        </w:rPr>
      </w:pPr>
      <w:r w:rsidRPr="00E72FFD">
        <w:rPr>
          <w:sz w:val="18"/>
          <w:szCs w:val="18"/>
        </w:rPr>
        <w:br/>
      </w:r>
      <w:proofErr w:type="spellStart"/>
      <w:r w:rsidRPr="00E72FFD">
        <w:rPr>
          <w:sz w:val="18"/>
          <w:szCs w:val="18"/>
        </w:rPr>
        <w:t>Dermabond</w:t>
      </w:r>
      <w:proofErr w:type="spellEnd"/>
      <w:r w:rsidRPr="00E72FFD">
        <w:rPr>
          <w:sz w:val="18"/>
          <w:szCs w:val="18"/>
        </w:rPr>
        <w:t xml:space="preserve"> is een steriel, vloeibaar, lokaal huidhechtmiddel dat een monomeer (2-octylcyaanacrylaat) formulering heeft en de kleurstof D&amp;C violet nr. 2 bevat. Het is leverbaar in een voor eenmalig gebruik bestemde applicator in een blisterverpakking. De applicator bestaat uit een breekbare glazen ampul die zich in een plastic flesje met de bijbehorende applicatortip bevindt.</w:t>
      </w:r>
      <w:r w:rsidRPr="00E72FFD">
        <w:rPr>
          <w:sz w:val="18"/>
          <w:szCs w:val="18"/>
        </w:rPr>
        <w:br/>
        <w:t>Wanneer het vloeibare hechtmiddel op de huid wordt aangebracht, is het iets viskeuzer dan water en polymeriseert het binnen enkele minuten.</w:t>
      </w:r>
    </w:p>
    <w:p w:rsidR="00E1420B" w:rsidRPr="00E72FFD" w:rsidRDefault="008A54E4">
      <w:pPr>
        <w:rPr>
          <w:sz w:val="18"/>
          <w:szCs w:val="18"/>
        </w:rPr>
      </w:pPr>
      <w:r w:rsidRPr="00E72FFD">
        <w:rPr>
          <w:b/>
          <w:sz w:val="18"/>
          <w:szCs w:val="18"/>
        </w:rPr>
        <w:t>Indicaties:</w:t>
      </w:r>
    </w:p>
    <w:p w:rsidR="008A54E4" w:rsidRPr="00E72FFD" w:rsidRDefault="00BA1DA6">
      <w:pPr>
        <w:rPr>
          <w:sz w:val="18"/>
          <w:szCs w:val="18"/>
        </w:rPr>
      </w:pPr>
      <w:proofErr w:type="spellStart"/>
      <w:r w:rsidRPr="00E72FFD">
        <w:rPr>
          <w:sz w:val="18"/>
          <w:szCs w:val="18"/>
        </w:rPr>
        <w:t>Dermabond</w:t>
      </w:r>
      <w:proofErr w:type="spellEnd"/>
      <w:r w:rsidRPr="00E72FFD">
        <w:rPr>
          <w:sz w:val="18"/>
          <w:szCs w:val="18"/>
        </w:rPr>
        <w:t xml:space="preserve"> is uitsluitend bestemd om lokaal aangebracht te worden voor het bijeenhouden van gemakkelijk-bijeengebrachte wondranden die zijn ontstaan door chirurgische ingrepen, inclusief puncties van minimaal invasieve operaties en ongecompliceerde, grondig schoongemaakte door trauma veroorzaakte </w:t>
      </w:r>
      <w:proofErr w:type="spellStart"/>
      <w:r w:rsidRPr="00E72FFD">
        <w:rPr>
          <w:sz w:val="18"/>
          <w:szCs w:val="18"/>
        </w:rPr>
        <w:t>laceraties</w:t>
      </w:r>
      <w:proofErr w:type="spellEnd"/>
      <w:r w:rsidRPr="00E72FFD">
        <w:rPr>
          <w:sz w:val="18"/>
          <w:szCs w:val="18"/>
        </w:rPr>
        <w:t xml:space="preserve">. Om spanning op de wondranden te verminderen, kunnen hechtingen worden aangebracht in de diepere huidlagen en/of in het subcutane weefsel voordat het huidhechtmiddel lokaal wordt aangebracht. </w:t>
      </w:r>
      <w:proofErr w:type="spellStart"/>
      <w:r w:rsidRPr="00E72FFD">
        <w:rPr>
          <w:sz w:val="18"/>
          <w:szCs w:val="18"/>
        </w:rPr>
        <w:t>Dermabond</w:t>
      </w:r>
      <w:proofErr w:type="spellEnd"/>
      <w:r w:rsidRPr="00E72FFD">
        <w:rPr>
          <w:sz w:val="18"/>
          <w:szCs w:val="18"/>
        </w:rPr>
        <w:t xml:space="preserve"> mag worden gebruikt met, maar niet in plaats van, hechtingen in de diepere huidlagen of subcutane hechtingen.</w:t>
      </w:r>
    </w:p>
    <w:p w:rsidR="00F150F8" w:rsidRPr="00E72FFD" w:rsidRDefault="00F150F8">
      <w:pPr>
        <w:rPr>
          <w:sz w:val="18"/>
          <w:szCs w:val="18"/>
        </w:rPr>
      </w:pPr>
      <w:r w:rsidRPr="00E72FFD">
        <w:rPr>
          <w:sz w:val="18"/>
          <w:szCs w:val="18"/>
        </w:rPr>
        <w:t>Contra-indicaties:</w:t>
      </w:r>
    </w:p>
    <w:p w:rsidR="00F150F8" w:rsidRPr="00E72FFD" w:rsidRDefault="00F150F8" w:rsidP="00F150F8">
      <w:pPr>
        <w:pStyle w:val="Lijstalinea"/>
        <w:numPr>
          <w:ilvl w:val="0"/>
          <w:numId w:val="1"/>
        </w:numPr>
        <w:rPr>
          <w:sz w:val="18"/>
          <w:szCs w:val="18"/>
        </w:rPr>
      </w:pPr>
      <w:r w:rsidRPr="00E72FFD">
        <w:rPr>
          <w:sz w:val="18"/>
          <w:szCs w:val="18"/>
        </w:rPr>
        <w:t>Niet gebruiken op wonden die duiden op een actieve infectie, gangreen of wonden die door decubituszweren veroorzaakt worden.</w:t>
      </w:r>
    </w:p>
    <w:p w:rsidR="00F150F8" w:rsidRPr="00E72FFD" w:rsidRDefault="00F150F8" w:rsidP="00F150F8">
      <w:pPr>
        <w:pStyle w:val="Lijstalinea"/>
        <w:numPr>
          <w:ilvl w:val="0"/>
          <w:numId w:val="1"/>
        </w:numPr>
        <w:rPr>
          <w:sz w:val="18"/>
          <w:szCs w:val="18"/>
        </w:rPr>
      </w:pPr>
      <w:r w:rsidRPr="00E72FFD">
        <w:rPr>
          <w:sz w:val="18"/>
          <w:szCs w:val="18"/>
        </w:rPr>
        <w:t>Niet gebruiken op slijmhuidoppervlak of op de overgang van slijmvlies naar huid (bijv. de mondholte, lippen) of op huid die regelmatig blootgesteld wordt aan lichaamsvocht of huid die dik begroeid is met natuurlijk haar.</w:t>
      </w:r>
    </w:p>
    <w:p w:rsidR="00F150F8" w:rsidRPr="00E72FFD" w:rsidRDefault="00F150F8" w:rsidP="00F150F8">
      <w:pPr>
        <w:pStyle w:val="Lijstalinea"/>
        <w:numPr>
          <w:ilvl w:val="0"/>
          <w:numId w:val="1"/>
        </w:numPr>
        <w:rPr>
          <w:sz w:val="18"/>
          <w:szCs w:val="18"/>
        </w:rPr>
      </w:pPr>
      <w:r w:rsidRPr="00E72FFD">
        <w:rPr>
          <w:sz w:val="18"/>
          <w:szCs w:val="18"/>
        </w:rPr>
        <w:t>Niet gebruiken bij patiënten van wie bekend is dat zij overgevoelig zijn voor cyaanacrylaat of formaldehyde.</w:t>
      </w:r>
    </w:p>
    <w:p w:rsidR="00F150F8" w:rsidRPr="00E72FFD" w:rsidRDefault="00F150F8" w:rsidP="00F150F8">
      <w:pPr>
        <w:rPr>
          <w:sz w:val="18"/>
          <w:szCs w:val="18"/>
        </w:rPr>
      </w:pPr>
      <w:r w:rsidRPr="00E72FFD">
        <w:rPr>
          <w:sz w:val="18"/>
          <w:szCs w:val="18"/>
        </w:rPr>
        <w:t>Waarschuwingen:</w:t>
      </w:r>
    </w:p>
    <w:p w:rsidR="00EE535B" w:rsidRPr="00E72FFD" w:rsidRDefault="00EE535B" w:rsidP="00F150F8">
      <w:pPr>
        <w:pStyle w:val="Lijstalinea"/>
        <w:numPr>
          <w:ilvl w:val="0"/>
          <w:numId w:val="2"/>
        </w:numPr>
        <w:rPr>
          <w:sz w:val="18"/>
          <w:szCs w:val="18"/>
        </w:rPr>
      </w:pPr>
      <w:proofErr w:type="spellStart"/>
      <w:r w:rsidRPr="00E72FFD">
        <w:rPr>
          <w:sz w:val="18"/>
          <w:szCs w:val="18"/>
        </w:rPr>
        <w:t>Dermabond</w:t>
      </w:r>
      <w:proofErr w:type="spellEnd"/>
      <w:r w:rsidRPr="00E72FFD">
        <w:rPr>
          <w:sz w:val="18"/>
          <w:szCs w:val="18"/>
        </w:rPr>
        <w:t xml:space="preserve"> is een </w:t>
      </w:r>
      <w:proofErr w:type="spellStart"/>
      <w:r w:rsidRPr="00E72FFD">
        <w:rPr>
          <w:sz w:val="18"/>
          <w:szCs w:val="18"/>
        </w:rPr>
        <w:t>snelhardend</w:t>
      </w:r>
      <w:proofErr w:type="spellEnd"/>
      <w:r w:rsidRPr="00E72FFD">
        <w:rPr>
          <w:sz w:val="18"/>
          <w:szCs w:val="18"/>
        </w:rPr>
        <w:t xml:space="preserve"> hechtmiddel dat zich aan de meeste lichaamsweefsels zowel als aan vele andere materialen, zoals latex handschoenen en roestvrij staal kan hechten. Vermijd daarom onbedoelde aanraking met ander lichaamsweefsel en met oppervlakken of apparatuur die niet </w:t>
      </w:r>
      <w:proofErr w:type="spellStart"/>
      <w:r w:rsidRPr="00E72FFD">
        <w:rPr>
          <w:sz w:val="18"/>
          <w:szCs w:val="18"/>
        </w:rPr>
        <w:t>wegwerpbaar</w:t>
      </w:r>
      <w:proofErr w:type="spellEnd"/>
      <w:r w:rsidRPr="00E72FFD">
        <w:rPr>
          <w:sz w:val="18"/>
          <w:szCs w:val="18"/>
        </w:rPr>
        <w:t xml:space="preserve"> zijn of die niet gemakkelijk met een oplosmiddel zoals aceton schoongemaakt kunnen worden.</w:t>
      </w:r>
    </w:p>
    <w:p w:rsidR="00EE535B" w:rsidRPr="00E72FFD" w:rsidRDefault="00EE535B" w:rsidP="00F150F8">
      <w:pPr>
        <w:pStyle w:val="Lijstalinea"/>
        <w:numPr>
          <w:ilvl w:val="0"/>
          <w:numId w:val="2"/>
        </w:numPr>
        <w:rPr>
          <w:sz w:val="18"/>
          <w:szCs w:val="18"/>
        </w:rPr>
      </w:pPr>
      <w:proofErr w:type="spellStart"/>
      <w:r w:rsidRPr="00E72FFD">
        <w:rPr>
          <w:sz w:val="18"/>
          <w:szCs w:val="18"/>
        </w:rPr>
        <w:t>Dermabond</w:t>
      </w:r>
      <w:proofErr w:type="spellEnd"/>
      <w:r w:rsidRPr="00E72FFD">
        <w:rPr>
          <w:sz w:val="18"/>
          <w:szCs w:val="18"/>
        </w:rPr>
        <w:t xml:space="preserve"> mag niet aan het oog aangebracht worden. Mocht het hechtmiddel per ongeluk in aanraking met het oog komen, spoel het oog dan zorgvuldig met veel water of zoutoplossing. Als er nog hechtmiddel aan het oog blijft vastplakken, smeer er dan een oogzalf op om de hechtstof los te maken en haal er een oogarts bij.</w:t>
      </w:r>
    </w:p>
    <w:p w:rsidR="00E72FFD" w:rsidRDefault="00AE65C6" w:rsidP="00E72FFD">
      <w:pPr>
        <w:pStyle w:val="Lijstalinea"/>
        <w:numPr>
          <w:ilvl w:val="0"/>
          <w:numId w:val="2"/>
        </w:numPr>
        <w:rPr>
          <w:sz w:val="18"/>
          <w:szCs w:val="18"/>
        </w:rPr>
      </w:pPr>
      <w:r w:rsidRPr="00E72FFD">
        <w:rPr>
          <w:sz w:val="18"/>
          <w:szCs w:val="18"/>
        </w:rPr>
        <w:t xml:space="preserve">Wanneer </w:t>
      </w:r>
      <w:proofErr w:type="spellStart"/>
      <w:r w:rsidRPr="00E72FFD">
        <w:rPr>
          <w:sz w:val="18"/>
          <w:szCs w:val="18"/>
        </w:rPr>
        <w:t>Dermabond</w:t>
      </w:r>
      <w:proofErr w:type="spellEnd"/>
      <w:r w:rsidRPr="00E72FFD">
        <w:rPr>
          <w:sz w:val="18"/>
          <w:szCs w:val="18"/>
        </w:rPr>
        <w:t xml:space="preserve"> gebruikt wordt om een aangezichtswond te sluiten die zich vlakbij één van de ogen bevindt, dient de patiënt zo geplaatst te worden dat eventueel overtollig hechtmiddel van het oog </w:t>
      </w:r>
      <w:proofErr w:type="spellStart"/>
      <w:r w:rsidRPr="00E72FFD">
        <w:rPr>
          <w:sz w:val="18"/>
          <w:szCs w:val="18"/>
        </w:rPr>
        <w:t>wegdrupt</w:t>
      </w:r>
      <w:proofErr w:type="spellEnd"/>
      <w:r w:rsidRPr="00E72FFD">
        <w:rPr>
          <w:sz w:val="18"/>
          <w:szCs w:val="18"/>
        </w:rPr>
        <w:t xml:space="preserve">. De patiënt dient het oog dicht te houden en het oog dient met een gaas afgeschermd te worden. Profylactische aanbrenging van </w:t>
      </w:r>
      <w:proofErr w:type="spellStart"/>
      <w:r w:rsidRPr="00E72FFD">
        <w:rPr>
          <w:sz w:val="18"/>
          <w:szCs w:val="18"/>
        </w:rPr>
        <w:t>petrolatum</w:t>
      </w:r>
      <w:proofErr w:type="spellEnd"/>
      <w:r w:rsidRPr="00E72FFD">
        <w:rPr>
          <w:sz w:val="18"/>
          <w:szCs w:val="18"/>
        </w:rPr>
        <w:t xml:space="preserve"> rond het oog kan een effectieve wijze vormen om te voorkomen dat er per ongeluk hechtmiddel in het oog drupt, omdat dit als een mechanische barrière werkt. </w:t>
      </w:r>
      <w:proofErr w:type="spellStart"/>
      <w:r w:rsidRPr="00E72FFD">
        <w:rPr>
          <w:sz w:val="18"/>
          <w:szCs w:val="18"/>
        </w:rPr>
        <w:t>Dermabond</w:t>
      </w:r>
      <w:proofErr w:type="spellEnd"/>
      <w:r w:rsidRPr="00E72FFD">
        <w:rPr>
          <w:sz w:val="18"/>
          <w:szCs w:val="18"/>
        </w:rPr>
        <w:t xml:space="preserve"> kan zich niet hechten aan huid waarop van te voren een laagje </w:t>
      </w:r>
      <w:proofErr w:type="spellStart"/>
      <w:r w:rsidRPr="00E72FFD">
        <w:rPr>
          <w:sz w:val="18"/>
          <w:szCs w:val="18"/>
        </w:rPr>
        <w:t>petrolatum</w:t>
      </w:r>
      <w:proofErr w:type="spellEnd"/>
      <w:r w:rsidRPr="00E72FFD">
        <w:rPr>
          <w:sz w:val="18"/>
          <w:szCs w:val="18"/>
        </w:rPr>
        <w:t xml:space="preserve"> is aangebracht.</w:t>
      </w:r>
    </w:p>
    <w:p w:rsidR="007F1D60" w:rsidRPr="00E72FFD" w:rsidRDefault="007F1D60" w:rsidP="00E72FFD">
      <w:pPr>
        <w:pStyle w:val="Lijstalinea"/>
        <w:numPr>
          <w:ilvl w:val="0"/>
          <w:numId w:val="2"/>
        </w:numPr>
        <w:rPr>
          <w:sz w:val="18"/>
          <w:szCs w:val="18"/>
        </w:rPr>
      </w:pPr>
      <w:proofErr w:type="spellStart"/>
      <w:r w:rsidRPr="00E72FFD">
        <w:rPr>
          <w:sz w:val="18"/>
          <w:szCs w:val="18"/>
        </w:rPr>
        <w:t>Dermabond</w:t>
      </w:r>
      <w:proofErr w:type="spellEnd"/>
      <w:r w:rsidRPr="00E72FFD">
        <w:rPr>
          <w:sz w:val="18"/>
          <w:szCs w:val="18"/>
        </w:rPr>
        <w:t xml:space="preserve"> mag niet onder de huid aangebracht worden.</w:t>
      </w:r>
    </w:p>
    <w:p w:rsidR="00885F4C" w:rsidRPr="00E72FFD" w:rsidRDefault="007F1D60" w:rsidP="00F150F8">
      <w:pPr>
        <w:pStyle w:val="Lijstalinea"/>
        <w:numPr>
          <w:ilvl w:val="0"/>
          <w:numId w:val="2"/>
        </w:numPr>
        <w:rPr>
          <w:sz w:val="18"/>
          <w:szCs w:val="18"/>
        </w:rPr>
      </w:pPr>
      <w:proofErr w:type="spellStart"/>
      <w:r w:rsidRPr="00E72FFD">
        <w:rPr>
          <w:sz w:val="18"/>
          <w:szCs w:val="18"/>
        </w:rPr>
        <w:t>Dermabond</w:t>
      </w:r>
      <w:proofErr w:type="spellEnd"/>
      <w:r w:rsidRPr="00E72FFD">
        <w:rPr>
          <w:sz w:val="18"/>
          <w:szCs w:val="18"/>
        </w:rPr>
        <w:t xml:space="preserve"> mag niet gebruikt worden op huid waar veel spanning op staat of op huid waar verhoogde spanning</w:t>
      </w:r>
      <w:r w:rsidR="00B81F3B" w:rsidRPr="00E72FFD">
        <w:rPr>
          <w:sz w:val="18"/>
          <w:szCs w:val="18"/>
        </w:rPr>
        <w:t xml:space="preserve"> op kan staan zoals knokkels, </w:t>
      </w:r>
      <w:proofErr w:type="spellStart"/>
      <w:r w:rsidR="00B81F3B" w:rsidRPr="00E72FFD">
        <w:rPr>
          <w:sz w:val="18"/>
          <w:szCs w:val="18"/>
        </w:rPr>
        <w:t>ellebogen</w:t>
      </w:r>
      <w:proofErr w:type="spellEnd"/>
      <w:r w:rsidR="00B81F3B" w:rsidRPr="00E72FFD">
        <w:rPr>
          <w:sz w:val="18"/>
          <w:szCs w:val="18"/>
        </w:rPr>
        <w:t xml:space="preserve">, </w:t>
      </w:r>
      <w:r w:rsidR="00885F4C" w:rsidRPr="00E72FFD">
        <w:rPr>
          <w:sz w:val="18"/>
          <w:szCs w:val="18"/>
        </w:rPr>
        <w:t>tenzij het gewricht stilgelegd gaat worden gedurende de tijd die de huid nodig heeft om te genezen.</w:t>
      </w:r>
    </w:p>
    <w:p w:rsidR="00885F4C" w:rsidRPr="00E72FFD" w:rsidRDefault="00885F4C" w:rsidP="00F150F8">
      <w:pPr>
        <w:pStyle w:val="Lijstalinea"/>
        <w:numPr>
          <w:ilvl w:val="0"/>
          <w:numId w:val="2"/>
        </w:numPr>
        <w:rPr>
          <w:sz w:val="18"/>
          <w:szCs w:val="18"/>
        </w:rPr>
      </w:pPr>
      <w:r w:rsidRPr="00E72FFD">
        <w:rPr>
          <w:sz w:val="18"/>
          <w:szCs w:val="18"/>
        </w:rPr>
        <w:t xml:space="preserve">Wonden die behandeld zijn  met </w:t>
      </w:r>
      <w:proofErr w:type="spellStart"/>
      <w:r w:rsidRPr="00E72FFD">
        <w:rPr>
          <w:sz w:val="18"/>
          <w:szCs w:val="18"/>
        </w:rPr>
        <w:t>Dermabond</w:t>
      </w:r>
      <w:proofErr w:type="spellEnd"/>
      <w:r w:rsidRPr="00E72FFD">
        <w:rPr>
          <w:sz w:val="18"/>
          <w:szCs w:val="18"/>
        </w:rPr>
        <w:t xml:space="preserve"> hechtmiddel dienen in de gaten gehouden te worden voor eventuele tekens van infectie.</w:t>
      </w:r>
    </w:p>
    <w:p w:rsidR="00885F4C" w:rsidRPr="00E72FFD" w:rsidRDefault="00885F4C" w:rsidP="00F150F8">
      <w:pPr>
        <w:pStyle w:val="Lijstalinea"/>
        <w:numPr>
          <w:ilvl w:val="0"/>
          <w:numId w:val="2"/>
        </w:numPr>
        <w:rPr>
          <w:sz w:val="18"/>
          <w:szCs w:val="18"/>
        </w:rPr>
      </w:pPr>
      <w:proofErr w:type="spellStart"/>
      <w:r w:rsidRPr="00E72FFD">
        <w:rPr>
          <w:sz w:val="18"/>
          <w:szCs w:val="18"/>
        </w:rPr>
        <w:t>Dermabond</w:t>
      </w:r>
      <w:proofErr w:type="spellEnd"/>
      <w:r w:rsidRPr="00E72FFD">
        <w:rPr>
          <w:sz w:val="18"/>
          <w:szCs w:val="18"/>
        </w:rPr>
        <w:t xml:space="preserve"> mag uitsluitend worden gebruikt op schoongemaakte wonden waarbij tevens wondexcisie heeft plaatsgevonden overeenkomstig standaard chirurgisch gebruik. Een lokaal verdovingsmiddel mag worden gebruikt om dit te bewerkstelligen.</w:t>
      </w:r>
    </w:p>
    <w:p w:rsidR="00885F4C" w:rsidRPr="00E72FFD" w:rsidRDefault="00885F4C" w:rsidP="00F150F8">
      <w:pPr>
        <w:pStyle w:val="Lijstalinea"/>
        <w:numPr>
          <w:ilvl w:val="0"/>
          <w:numId w:val="2"/>
        </w:numPr>
        <w:rPr>
          <w:sz w:val="18"/>
          <w:szCs w:val="18"/>
        </w:rPr>
      </w:pPr>
      <w:r w:rsidRPr="00E72FFD">
        <w:rPr>
          <w:sz w:val="18"/>
          <w:szCs w:val="18"/>
        </w:rPr>
        <w:t xml:space="preserve">Breng </w:t>
      </w:r>
      <w:proofErr w:type="spellStart"/>
      <w:r w:rsidRPr="00E72FFD">
        <w:rPr>
          <w:sz w:val="18"/>
          <w:szCs w:val="18"/>
        </w:rPr>
        <w:t>Dermabond</w:t>
      </w:r>
      <w:proofErr w:type="spellEnd"/>
      <w:r w:rsidRPr="00E72FFD">
        <w:rPr>
          <w:sz w:val="18"/>
          <w:szCs w:val="18"/>
        </w:rPr>
        <w:t xml:space="preserve">  met een heel licht, borstelende beweging van de applicator tip aan op de makkelijk bijeen gebrachte wondranden.</w:t>
      </w:r>
    </w:p>
    <w:p w:rsidR="00E1420B" w:rsidRPr="00E72FFD" w:rsidRDefault="00885F4C" w:rsidP="00F150F8">
      <w:pPr>
        <w:pStyle w:val="Lijstalinea"/>
        <w:numPr>
          <w:ilvl w:val="0"/>
          <w:numId w:val="2"/>
        </w:numPr>
        <w:rPr>
          <w:sz w:val="18"/>
          <w:szCs w:val="18"/>
        </w:rPr>
      </w:pPr>
      <w:proofErr w:type="spellStart"/>
      <w:r w:rsidRPr="00E72FFD">
        <w:rPr>
          <w:sz w:val="18"/>
          <w:szCs w:val="18"/>
        </w:rPr>
        <w:t>Dermabond</w:t>
      </w:r>
      <w:proofErr w:type="spellEnd"/>
      <w:r w:rsidRPr="00E72FFD">
        <w:rPr>
          <w:sz w:val="18"/>
          <w:szCs w:val="18"/>
        </w:rPr>
        <w:t xml:space="preserve"> polymeriseert door </w:t>
      </w:r>
      <w:proofErr w:type="spellStart"/>
      <w:r w:rsidRPr="00E72FFD">
        <w:rPr>
          <w:sz w:val="18"/>
          <w:szCs w:val="18"/>
        </w:rPr>
        <w:t>exothermische</w:t>
      </w:r>
      <w:proofErr w:type="spellEnd"/>
      <w:r w:rsidRPr="00E72FFD">
        <w:rPr>
          <w:sz w:val="18"/>
          <w:szCs w:val="18"/>
        </w:rPr>
        <w:t xml:space="preserve"> reactie waarbij een kleine hoeveelheid warmte vrijkomt. Breng het daarom aan in meerdere dunne laagjes (minstens drie) op een droge huid met voldoende tijd voor polymerisaties tussen het aanbrengen. Hierdoor komt de warmte langzaam vrij en wordt de hitte of pijnsensatie tot een minimum beperkt.</w:t>
      </w:r>
    </w:p>
    <w:p w:rsidR="00E1420B" w:rsidRPr="00E72FFD" w:rsidRDefault="00E1420B" w:rsidP="00F150F8">
      <w:pPr>
        <w:pStyle w:val="Lijstalinea"/>
        <w:numPr>
          <w:ilvl w:val="0"/>
          <w:numId w:val="2"/>
        </w:numPr>
        <w:rPr>
          <w:sz w:val="18"/>
          <w:szCs w:val="18"/>
        </w:rPr>
      </w:pPr>
      <w:r w:rsidRPr="00E72FFD">
        <w:rPr>
          <w:sz w:val="18"/>
          <w:szCs w:val="18"/>
        </w:rPr>
        <w:t>Gebruik voor één patiënt per applicator.</w:t>
      </w:r>
    </w:p>
    <w:p w:rsidR="008A54E4" w:rsidRPr="00E72FFD" w:rsidRDefault="00E1420B" w:rsidP="00E72FFD">
      <w:pPr>
        <w:pStyle w:val="Lijstalinea"/>
        <w:numPr>
          <w:ilvl w:val="0"/>
          <w:numId w:val="2"/>
        </w:numPr>
        <w:rPr>
          <w:sz w:val="18"/>
          <w:szCs w:val="18"/>
        </w:rPr>
      </w:pPr>
      <w:r w:rsidRPr="00E72FFD">
        <w:rPr>
          <w:sz w:val="18"/>
          <w:szCs w:val="18"/>
        </w:rPr>
        <w:t xml:space="preserve">Niet </w:t>
      </w:r>
      <w:proofErr w:type="spellStart"/>
      <w:r w:rsidRPr="00E72FFD">
        <w:rPr>
          <w:sz w:val="18"/>
          <w:szCs w:val="18"/>
        </w:rPr>
        <w:t>steriliseerbaar</w:t>
      </w:r>
      <w:bookmarkStart w:id="0" w:name="_GoBack"/>
      <w:bookmarkEnd w:id="0"/>
      <w:proofErr w:type="spellEnd"/>
    </w:p>
    <w:sectPr w:rsidR="008A54E4" w:rsidRPr="00E72F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20B" w:rsidRDefault="00E1420B" w:rsidP="00E1420B">
      <w:pPr>
        <w:spacing w:after="0" w:line="240" w:lineRule="auto"/>
      </w:pPr>
      <w:r>
        <w:separator/>
      </w:r>
    </w:p>
  </w:endnote>
  <w:endnote w:type="continuationSeparator" w:id="0">
    <w:p w:rsidR="00E1420B" w:rsidRDefault="00E1420B" w:rsidP="00E1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0B" w:rsidRDefault="00E142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0B" w:rsidRDefault="00E142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0B" w:rsidRDefault="00E142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20B" w:rsidRDefault="00E1420B" w:rsidP="00E1420B">
      <w:pPr>
        <w:spacing w:after="0" w:line="240" w:lineRule="auto"/>
      </w:pPr>
      <w:r>
        <w:separator/>
      </w:r>
    </w:p>
  </w:footnote>
  <w:footnote w:type="continuationSeparator" w:id="0">
    <w:p w:rsidR="00E1420B" w:rsidRDefault="00E1420B" w:rsidP="00E14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0B" w:rsidRDefault="00E142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0B" w:rsidRDefault="00E142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0B" w:rsidRDefault="00E142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3693B"/>
    <w:multiLevelType w:val="hybridMultilevel"/>
    <w:tmpl w:val="A8B26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8B754D"/>
    <w:multiLevelType w:val="hybridMultilevel"/>
    <w:tmpl w:val="CAB62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E4"/>
    <w:rsid w:val="004F4C22"/>
    <w:rsid w:val="0073355C"/>
    <w:rsid w:val="007F1D60"/>
    <w:rsid w:val="00885F4C"/>
    <w:rsid w:val="00897FED"/>
    <w:rsid w:val="008A54E4"/>
    <w:rsid w:val="00A1176F"/>
    <w:rsid w:val="00AE65C6"/>
    <w:rsid w:val="00B81F3B"/>
    <w:rsid w:val="00BA1DA6"/>
    <w:rsid w:val="00CD18FE"/>
    <w:rsid w:val="00E1420B"/>
    <w:rsid w:val="00E72FFD"/>
    <w:rsid w:val="00EE535B"/>
    <w:rsid w:val="00F150F8"/>
    <w:rsid w:val="00F52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2E48"/>
  <w15:chartTrackingRefBased/>
  <w15:docId w15:val="{F7FBFEA0-F6D3-4A52-A845-5233E39F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50F8"/>
    <w:pPr>
      <w:ind w:left="720"/>
      <w:contextualSpacing/>
    </w:pPr>
  </w:style>
  <w:style w:type="paragraph" w:styleId="Koptekst">
    <w:name w:val="header"/>
    <w:basedOn w:val="Standaard"/>
    <w:link w:val="KoptekstChar"/>
    <w:uiPriority w:val="99"/>
    <w:unhideWhenUsed/>
    <w:rsid w:val="00E142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420B"/>
  </w:style>
  <w:style w:type="paragraph" w:styleId="Voettekst">
    <w:name w:val="footer"/>
    <w:basedOn w:val="Standaard"/>
    <w:link w:val="VoettekstChar"/>
    <w:uiPriority w:val="99"/>
    <w:unhideWhenUsed/>
    <w:rsid w:val="00E142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072A5FD149914E89A5C356F93D2DC1" ma:contentTypeVersion="7" ma:contentTypeDescription="Een nieuw document maken." ma:contentTypeScope="" ma:versionID="75c2656245e588eec10f72e092d5b8ed">
  <xsd:schema xmlns:xsd="http://www.w3.org/2001/XMLSchema" xmlns:xs="http://www.w3.org/2001/XMLSchema" xmlns:p="http://schemas.microsoft.com/office/2006/metadata/properties" xmlns:ns2="97c11f53-69c6-4163-84de-02ba1b979e08" targetNamespace="http://schemas.microsoft.com/office/2006/metadata/properties" ma:root="true" ma:fieldsID="077e03399fe7357e7942b9f9c2b87278" ns2:_="">
    <xsd:import namespace="97c11f53-69c6-4163-84de-02ba1b979e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11f53-69c6-4163-84de-02ba1b979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A5122-5DA2-41E5-A702-C875AA4B135F}">
  <ds:schemaRefs>
    <ds:schemaRef ds:uri="http://schemas.openxmlformats.org/officeDocument/2006/bibliography"/>
  </ds:schemaRefs>
</ds:datastoreItem>
</file>

<file path=customXml/itemProps2.xml><?xml version="1.0" encoding="utf-8"?>
<ds:datastoreItem xmlns:ds="http://schemas.openxmlformats.org/officeDocument/2006/customXml" ds:itemID="{B2F1A7A5-F664-4F4E-97FD-6F9ECE1EB0C3}"/>
</file>

<file path=customXml/itemProps3.xml><?xml version="1.0" encoding="utf-8"?>
<ds:datastoreItem xmlns:ds="http://schemas.openxmlformats.org/officeDocument/2006/customXml" ds:itemID="{34F42527-5419-461F-AA5E-B3D0A546C88B}"/>
</file>

<file path=customXml/itemProps4.xml><?xml version="1.0" encoding="utf-8"?>
<ds:datastoreItem xmlns:ds="http://schemas.openxmlformats.org/officeDocument/2006/customXml" ds:itemID="{C97E001D-28DD-4301-BA91-E3DFD814314D}"/>
</file>

<file path=docProps/app.xml><?xml version="1.0" encoding="utf-8"?>
<Properties xmlns="http://schemas.openxmlformats.org/officeDocument/2006/extended-properties" xmlns:vt="http://schemas.openxmlformats.org/officeDocument/2006/docPropsVTypes">
  <Template>Normal</Template>
  <TotalTime>84</TotalTime>
  <Pages>1</Pages>
  <Words>645</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Personeel 1</dc:creator>
  <cp:keywords/>
  <dc:description/>
  <cp:lastModifiedBy>Rob van der Weide</cp:lastModifiedBy>
  <cp:revision>10</cp:revision>
  <dcterms:created xsi:type="dcterms:W3CDTF">2019-03-15T10:58:00Z</dcterms:created>
  <dcterms:modified xsi:type="dcterms:W3CDTF">2019-12-13T09:33:00Z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0x0101005D072A5FD149914E89A5C356F93D2DC1</vt:lpwstr>
  </property>
  <property fmtid="{D5CDD505-2E9C-101B-9397-08002B2CF9AE}" pid="3" name="Order">
    <vt:r8>47800</vt:r8>
  </property>
</Properties>
</file>